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D7" w:rsidRDefault="006632D7" w:rsidP="006632D7">
      <w:pPr>
        <w:rPr>
          <w:b/>
        </w:rPr>
      </w:pPr>
      <w:r>
        <w:rPr>
          <w:b/>
        </w:rPr>
        <w:t xml:space="preserve">ABS Conference </w:t>
      </w:r>
      <w:r>
        <w:rPr>
          <w:b/>
        </w:rPr>
        <w:br/>
        <w:t>13</w:t>
      </w:r>
      <w:r w:rsidRPr="00212CF3">
        <w:rPr>
          <w:b/>
          <w:vertAlign w:val="superscript"/>
        </w:rPr>
        <w:t>th</w:t>
      </w:r>
      <w:r>
        <w:rPr>
          <w:b/>
        </w:rPr>
        <w:t xml:space="preserve"> &amp; 14</w:t>
      </w:r>
      <w:r w:rsidRPr="00212CF3">
        <w:rPr>
          <w:b/>
          <w:vertAlign w:val="superscript"/>
        </w:rPr>
        <w:t>th</w:t>
      </w:r>
      <w:r>
        <w:rPr>
          <w:b/>
        </w:rPr>
        <w:t xml:space="preserve"> May 2019, SEC Glasgow</w:t>
      </w:r>
      <w:r>
        <w:rPr>
          <w:b/>
        </w:rPr>
        <w:br/>
      </w:r>
    </w:p>
    <w:p w:rsidR="006632D7" w:rsidRDefault="006632D7" w:rsidP="006632D7">
      <w:pPr>
        <w:rPr>
          <w:i/>
        </w:rPr>
      </w:pPr>
      <w:r>
        <w:rPr>
          <w:b/>
        </w:rPr>
        <w:t>Provisional Scheduling of abstracts accepted for oral presentation</w:t>
      </w:r>
      <w:r>
        <w:rPr>
          <w:b/>
        </w:rPr>
        <w:br/>
      </w:r>
      <w:r>
        <w:rPr>
          <w:b/>
        </w:rPr>
        <w:br/>
      </w:r>
      <w:r w:rsidRPr="00212CF3">
        <w:rPr>
          <w:i/>
        </w:rPr>
        <w:t>(Please note abstracts numbered 1 – 8 and 25 – 32 have been allocated a new programme numbers since the abstract acceptances were sent to authors</w:t>
      </w:r>
      <w:r>
        <w:rPr>
          <w:i/>
        </w:rPr>
        <w:t>.  Current scheduling of sessions may change on the provisional programme</w:t>
      </w:r>
      <w:r w:rsidRPr="00212CF3">
        <w:rPr>
          <w:i/>
        </w:rPr>
        <w:t>)</w:t>
      </w:r>
    </w:p>
    <w:p w:rsidR="006632D7" w:rsidRPr="006632D7" w:rsidRDefault="006632D7">
      <w:pPr>
        <w:rPr>
          <w:b/>
          <w:i/>
        </w:rPr>
      </w:pPr>
      <w:r w:rsidRPr="006632D7">
        <w:rPr>
          <w:b/>
          <w:i/>
        </w:rPr>
        <w:t>Monday 13</w:t>
      </w:r>
      <w:r w:rsidRPr="006632D7">
        <w:rPr>
          <w:b/>
          <w:i/>
          <w:vertAlign w:val="superscript"/>
        </w:rPr>
        <w:t>th</w:t>
      </w:r>
      <w:r w:rsidRPr="006632D7">
        <w:rPr>
          <w:b/>
          <w:i/>
        </w:rPr>
        <w:t xml:space="preserve"> May 2019</w:t>
      </w:r>
      <w:r w:rsidRPr="006632D7">
        <w:rPr>
          <w:b/>
          <w:i/>
        </w:rPr>
        <w:br/>
        <w:t>09:00 to 10:30</w:t>
      </w:r>
      <w:r w:rsidRPr="006632D7">
        <w:rPr>
          <w:b/>
          <w:i/>
        </w:rPr>
        <w:br/>
        <w:t>Prize Paper Session</w:t>
      </w:r>
    </w:p>
    <w:p w:rsidR="006632D7" w:rsidRDefault="006632D7">
      <w:r w:rsidRPr="007B36A9">
        <w:rPr>
          <w:b/>
          <w:noProof/>
        </w:rPr>
        <w:t>01</w:t>
      </w:r>
      <w:r w:rsidRPr="00212CF3">
        <w:rPr>
          <w:b/>
        </w:rPr>
        <w:t xml:space="preserve">. </w:t>
      </w:r>
      <w:r w:rsidRPr="007B36A9">
        <w:rPr>
          <w:b/>
          <w:noProof/>
        </w:rPr>
        <w:t>The effect of tumour risk and patient factors on the three-year survival for women with early stage triple negative breast cancer (TNBC) in England and Wales: A population based cohort study within National Audit of Breast Cancer in Older Patients (NABCOP)</w:t>
      </w:r>
      <w:r>
        <w:br/>
      </w:r>
      <w:r>
        <w:rPr>
          <w:noProof/>
        </w:rPr>
        <w:t>Yasmin  Ahmad Jauhari</w:t>
      </w:r>
    </w:p>
    <w:p w:rsidR="006632D7" w:rsidRDefault="006632D7">
      <w:r w:rsidRPr="007B36A9">
        <w:rPr>
          <w:b/>
          <w:noProof/>
        </w:rPr>
        <w:t>02</w:t>
      </w:r>
      <w:r w:rsidRPr="00212CF3">
        <w:rPr>
          <w:b/>
        </w:rPr>
        <w:t xml:space="preserve">. </w:t>
      </w:r>
      <w:r w:rsidRPr="007B36A9">
        <w:rPr>
          <w:b/>
          <w:noProof/>
        </w:rPr>
        <w:t>Development of an End-Product Evaluation Tool for Assessment of Simulated Axillary Clearance</w:t>
      </w:r>
      <w:r>
        <w:br/>
      </w:r>
      <w:r>
        <w:rPr>
          <w:noProof/>
        </w:rPr>
        <w:t>K Muthuswamy</w:t>
      </w:r>
    </w:p>
    <w:p w:rsidR="006632D7" w:rsidRDefault="006632D7">
      <w:r w:rsidRPr="007B36A9">
        <w:rPr>
          <w:b/>
          <w:noProof/>
        </w:rPr>
        <w:t>03</w:t>
      </w:r>
      <w:r w:rsidRPr="00212CF3">
        <w:rPr>
          <w:b/>
        </w:rPr>
        <w:t xml:space="preserve">. </w:t>
      </w:r>
      <w:r w:rsidRPr="007B36A9">
        <w:rPr>
          <w:b/>
          <w:noProof/>
        </w:rPr>
        <w:t>Impact of progesterone receptor status on oncological outcomes in oestrogen receptor positive breast cancer patients – a systematic review and meta-analysis</w:t>
      </w:r>
      <w:r>
        <w:br/>
      </w:r>
      <w:r>
        <w:rPr>
          <w:noProof/>
        </w:rPr>
        <w:t>Michael R Boland</w:t>
      </w:r>
    </w:p>
    <w:p w:rsidR="006632D7" w:rsidRDefault="006632D7">
      <w:r w:rsidRPr="007B36A9">
        <w:rPr>
          <w:b/>
          <w:noProof/>
        </w:rPr>
        <w:t>04</w:t>
      </w:r>
      <w:r w:rsidRPr="00212CF3">
        <w:rPr>
          <w:b/>
        </w:rPr>
        <w:t xml:space="preserve">. </w:t>
      </w:r>
      <w:r w:rsidRPr="007B36A9">
        <w:rPr>
          <w:b/>
          <w:noProof/>
        </w:rPr>
        <w:t>Post-mastectomy radiotherapy in patients with immediate breast reconstruction – Results from the iBRA-2 (Immediate Breast Reconstruction and Adjuvant therapy) prospective cohort study</w:t>
      </w:r>
      <w:r>
        <w:br/>
      </w:r>
      <w:r>
        <w:rPr>
          <w:noProof/>
        </w:rPr>
        <w:t>Tim Rattay</w:t>
      </w:r>
    </w:p>
    <w:p w:rsidR="006632D7" w:rsidRDefault="006632D7">
      <w:r w:rsidRPr="007B36A9">
        <w:rPr>
          <w:b/>
          <w:noProof/>
        </w:rPr>
        <w:t>05</w:t>
      </w:r>
      <w:r w:rsidRPr="00212CF3">
        <w:rPr>
          <w:b/>
        </w:rPr>
        <w:t xml:space="preserve">. </w:t>
      </w:r>
      <w:r w:rsidRPr="007B36A9">
        <w:rPr>
          <w:b/>
          <w:noProof/>
        </w:rPr>
        <w:t>Bridging the Age Gap in Breast Cancer - analysis of the impact of Comorbidity, Dementia and Frailty on the rates of surgery in older women.</w:t>
      </w:r>
      <w:r>
        <w:br/>
      </w:r>
      <w:r>
        <w:rPr>
          <w:noProof/>
        </w:rPr>
        <w:t>Jenna Morgan</w:t>
      </w:r>
    </w:p>
    <w:p w:rsidR="006632D7" w:rsidRDefault="006632D7">
      <w:r w:rsidRPr="007B36A9">
        <w:rPr>
          <w:b/>
          <w:noProof/>
        </w:rPr>
        <w:t>06</w:t>
      </w:r>
      <w:r w:rsidRPr="00212CF3">
        <w:rPr>
          <w:b/>
        </w:rPr>
        <w:t xml:space="preserve">. </w:t>
      </w:r>
      <w:r w:rsidRPr="007B36A9">
        <w:rPr>
          <w:b/>
          <w:noProof/>
        </w:rPr>
        <w:t>Impact of progesterone receptor status on response to neoadjuvant chemotherapy in oestrogen receptor positive breast cancer patients</w:t>
      </w:r>
      <w:r>
        <w:br/>
      </w:r>
      <w:r>
        <w:rPr>
          <w:noProof/>
        </w:rPr>
        <w:t>Michael R Boland</w:t>
      </w:r>
    </w:p>
    <w:p w:rsidR="006632D7" w:rsidRDefault="006632D7">
      <w:r w:rsidRPr="007B36A9">
        <w:rPr>
          <w:b/>
          <w:noProof/>
        </w:rPr>
        <w:t>07</w:t>
      </w:r>
      <w:r w:rsidRPr="00212CF3">
        <w:rPr>
          <w:b/>
        </w:rPr>
        <w:t xml:space="preserve">. </w:t>
      </w:r>
      <w:r w:rsidRPr="007B36A9">
        <w:rPr>
          <w:b/>
          <w:noProof/>
        </w:rPr>
        <w:t>A systematic review and meta-analysis of clinical, patient-reported outcomes and cost of DIEP flap versus Implant-based breast reconstruction</w:t>
      </w:r>
      <w:r>
        <w:br/>
      </w:r>
      <w:r>
        <w:rPr>
          <w:noProof/>
        </w:rPr>
        <w:t>Ankur Khajuria</w:t>
      </w:r>
    </w:p>
    <w:p w:rsidR="006632D7" w:rsidRDefault="006632D7">
      <w:pPr>
        <w:rPr>
          <w:noProof/>
        </w:rPr>
      </w:pPr>
      <w:r w:rsidRPr="007B36A9">
        <w:rPr>
          <w:b/>
          <w:noProof/>
        </w:rPr>
        <w:t>08</w:t>
      </w:r>
      <w:r w:rsidRPr="00212CF3">
        <w:rPr>
          <w:b/>
        </w:rPr>
        <w:t xml:space="preserve">. </w:t>
      </w:r>
      <w:r w:rsidRPr="007B36A9">
        <w:rPr>
          <w:b/>
          <w:noProof/>
        </w:rPr>
        <w:t>Can we trust our data? A comparative analysis of iBRA and HES data</w:t>
      </w:r>
      <w:r>
        <w:br/>
      </w:r>
      <w:r>
        <w:rPr>
          <w:noProof/>
        </w:rPr>
        <w:t>Carla Chamberlain</w:t>
      </w:r>
    </w:p>
    <w:p w:rsidR="006632D7" w:rsidRDefault="006632D7">
      <w:pPr>
        <w:rPr>
          <w:noProof/>
        </w:rPr>
      </w:pPr>
    </w:p>
    <w:p w:rsidR="006632D7" w:rsidRPr="006632D7" w:rsidRDefault="006632D7">
      <w:pPr>
        <w:rPr>
          <w:b/>
          <w:i/>
        </w:rPr>
      </w:pPr>
      <w:r>
        <w:rPr>
          <w:b/>
          <w:i/>
          <w:noProof/>
        </w:rPr>
        <w:t>Monday 13</w:t>
      </w:r>
      <w:r w:rsidRPr="006632D7">
        <w:rPr>
          <w:b/>
          <w:i/>
          <w:noProof/>
          <w:vertAlign w:val="superscript"/>
        </w:rPr>
        <w:t>th</w:t>
      </w:r>
      <w:r>
        <w:rPr>
          <w:b/>
          <w:i/>
          <w:noProof/>
        </w:rPr>
        <w:t xml:space="preserve"> May 2019</w:t>
      </w:r>
      <w:r>
        <w:rPr>
          <w:b/>
          <w:i/>
          <w:noProof/>
        </w:rPr>
        <w:br/>
        <w:t>11:00 to 12:30</w:t>
      </w:r>
      <w:r>
        <w:rPr>
          <w:b/>
          <w:i/>
          <w:noProof/>
        </w:rPr>
        <w:br/>
        <w:t>Submitted Paper Session</w:t>
      </w:r>
    </w:p>
    <w:p w:rsidR="006632D7" w:rsidRDefault="006632D7">
      <w:r w:rsidRPr="007B36A9">
        <w:rPr>
          <w:b/>
          <w:noProof/>
        </w:rPr>
        <w:lastRenderedPageBreak/>
        <w:t>09</w:t>
      </w:r>
      <w:r w:rsidRPr="00212CF3">
        <w:rPr>
          <w:b/>
        </w:rPr>
        <w:t xml:space="preserve">. </w:t>
      </w:r>
      <w:r w:rsidRPr="007B36A9">
        <w:rPr>
          <w:b/>
          <w:noProof/>
        </w:rPr>
        <w:t>Is Neoadjuvant Radiotherapy Prior to Mastectomy and Autologous Reconstruction Safe? Comparisons between PRADA Trial Patients and Historical Controls</w:t>
      </w:r>
      <w:r>
        <w:br/>
      </w:r>
      <w:r>
        <w:rPr>
          <w:noProof/>
        </w:rPr>
        <w:t>Daniel  Leff</w:t>
      </w:r>
    </w:p>
    <w:p w:rsidR="006632D7" w:rsidRDefault="006632D7">
      <w:r w:rsidRPr="007B36A9">
        <w:rPr>
          <w:b/>
          <w:noProof/>
        </w:rPr>
        <w:t>10</w:t>
      </w:r>
      <w:r w:rsidRPr="00212CF3">
        <w:rPr>
          <w:b/>
        </w:rPr>
        <w:t xml:space="preserve">. </w:t>
      </w:r>
      <w:r w:rsidRPr="007B36A9">
        <w:rPr>
          <w:b/>
          <w:noProof/>
        </w:rPr>
        <w:t>Loss rates in sling-assisted implant-based breast reconstruction over time seem to relate to proportion of patients with known risk factors rather than any learning curve</w:t>
      </w:r>
      <w:r>
        <w:br/>
      </w:r>
      <w:r>
        <w:rPr>
          <w:noProof/>
        </w:rPr>
        <w:t>Matthew Barber</w:t>
      </w:r>
    </w:p>
    <w:p w:rsidR="006632D7" w:rsidRDefault="006632D7">
      <w:r w:rsidRPr="007B36A9">
        <w:rPr>
          <w:b/>
          <w:noProof/>
        </w:rPr>
        <w:t>11</w:t>
      </w:r>
      <w:r w:rsidRPr="00212CF3">
        <w:rPr>
          <w:b/>
        </w:rPr>
        <w:t xml:space="preserve">. </w:t>
      </w:r>
      <w:r w:rsidRPr="007B36A9">
        <w:rPr>
          <w:b/>
          <w:noProof/>
        </w:rPr>
        <w:t>Therapeutic mammaplasty is a safe and effective alternative to mastectomy with or without immediate breast reconstruction, particularly in high-risk patients: Combined analysis of 2,916 patients in the iBRA-2 and TeaM multicentre prospective cohort studies.</w:t>
      </w:r>
      <w:r>
        <w:br/>
      </w:r>
      <w:r>
        <w:rPr>
          <w:noProof/>
        </w:rPr>
        <w:t>Shelley Potter</w:t>
      </w:r>
    </w:p>
    <w:p w:rsidR="006632D7" w:rsidRDefault="006632D7">
      <w:r w:rsidRPr="007B36A9">
        <w:rPr>
          <w:b/>
          <w:noProof/>
        </w:rPr>
        <w:t>12</w:t>
      </w:r>
      <w:r w:rsidRPr="00212CF3">
        <w:rPr>
          <w:b/>
        </w:rPr>
        <w:t xml:space="preserve">. </w:t>
      </w:r>
      <w:r w:rsidRPr="007B36A9">
        <w:rPr>
          <w:b/>
          <w:noProof/>
        </w:rPr>
        <w:t>Pedicled perforator flaps (LICAP, MICAP) are safe and economical alternatives to mastectomy and complex reconstruction in a select group of patients</w:t>
      </w:r>
      <w:r>
        <w:br/>
      </w:r>
      <w:r>
        <w:rPr>
          <w:noProof/>
        </w:rPr>
        <w:t>Radhika Merh</w:t>
      </w:r>
    </w:p>
    <w:p w:rsidR="006632D7" w:rsidRDefault="006632D7">
      <w:r w:rsidRPr="007B36A9">
        <w:rPr>
          <w:b/>
          <w:noProof/>
        </w:rPr>
        <w:t>13</w:t>
      </w:r>
      <w:r w:rsidRPr="00212CF3">
        <w:rPr>
          <w:b/>
        </w:rPr>
        <w:t xml:space="preserve">. </w:t>
      </w:r>
      <w:r w:rsidRPr="007B36A9">
        <w:rPr>
          <w:b/>
          <w:noProof/>
        </w:rPr>
        <w:t>Patient Reported Outcomes for Latissimus Dorsi Myocutaneous Flap Based Breast Reconstruction – A 10 Year Experience</w:t>
      </w:r>
      <w:r>
        <w:br/>
      </w:r>
      <w:r>
        <w:rPr>
          <w:noProof/>
        </w:rPr>
        <w:t>Shazia Khan</w:t>
      </w:r>
    </w:p>
    <w:p w:rsidR="006632D7" w:rsidRDefault="006632D7">
      <w:r w:rsidRPr="007B36A9">
        <w:rPr>
          <w:b/>
          <w:noProof/>
        </w:rPr>
        <w:t>14</w:t>
      </w:r>
      <w:r w:rsidRPr="00212CF3">
        <w:rPr>
          <w:b/>
        </w:rPr>
        <w:t xml:space="preserve">. </w:t>
      </w:r>
      <w:r w:rsidRPr="007B36A9">
        <w:rPr>
          <w:b/>
          <w:noProof/>
        </w:rPr>
        <w:t>A Randomised Controlled Trial (RCT) of 3-Dimensional Simulation of Aesthetic Outcome in Breast Conserving Treatment (BCT).</w:t>
      </w:r>
      <w:r>
        <w:br/>
      </w:r>
      <w:r>
        <w:rPr>
          <w:noProof/>
        </w:rPr>
        <w:t>Amy Godden</w:t>
      </w:r>
    </w:p>
    <w:p w:rsidR="006632D7" w:rsidRDefault="006632D7">
      <w:r w:rsidRPr="007B36A9">
        <w:rPr>
          <w:b/>
          <w:noProof/>
        </w:rPr>
        <w:t>15</w:t>
      </w:r>
      <w:r w:rsidRPr="00212CF3">
        <w:rPr>
          <w:b/>
        </w:rPr>
        <w:t xml:space="preserve">. </w:t>
      </w:r>
      <w:r w:rsidRPr="007B36A9">
        <w:rPr>
          <w:b/>
          <w:noProof/>
        </w:rPr>
        <w:t>Can Strattice™ reduce the long-term incidence of capsular contracture compared to a submuscular implant based breast reconstruction? – a prospective multicentre study</w:t>
      </w:r>
      <w:r>
        <w:br/>
      </w:r>
      <w:r>
        <w:rPr>
          <w:noProof/>
        </w:rPr>
        <w:t>Rebecca Wilson</w:t>
      </w:r>
    </w:p>
    <w:p w:rsidR="006632D7" w:rsidRDefault="006632D7">
      <w:r w:rsidRPr="007B36A9">
        <w:rPr>
          <w:b/>
          <w:noProof/>
        </w:rPr>
        <w:t>16</w:t>
      </w:r>
      <w:r w:rsidRPr="00212CF3">
        <w:rPr>
          <w:b/>
        </w:rPr>
        <w:t xml:space="preserve">. </w:t>
      </w:r>
      <w:r w:rsidRPr="007B36A9">
        <w:rPr>
          <w:b/>
          <w:noProof/>
        </w:rPr>
        <w:t>Can patients with multiple breast cancers in the same breast avoid mastectomy by having multiple lumpectomies to achieve equivalent rates of local breast cancer recurrence? A randomized controlled feasibility trial called MIAMI UK (NCT03514654)</w:t>
      </w:r>
      <w:r>
        <w:br/>
      </w:r>
      <w:r>
        <w:rPr>
          <w:noProof/>
        </w:rPr>
        <w:t>Zoe  Winters</w:t>
      </w:r>
    </w:p>
    <w:p w:rsidR="006632D7" w:rsidRDefault="006632D7"/>
    <w:p w:rsidR="006632D7" w:rsidRPr="006632D7" w:rsidRDefault="006632D7">
      <w:pPr>
        <w:rPr>
          <w:b/>
          <w:i/>
        </w:rPr>
      </w:pPr>
      <w:r>
        <w:rPr>
          <w:b/>
          <w:i/>
        </w:rPr>
        <w:t>Monday 13</w:t>
      </w:r>
      <w:r w:rsidRPr="006632D7">
        <w:rPr>
          <w:b/>
          <w:i/>
          <w:vertAlign w:val="superscript"/>
        </w:rPr>
        <w:t>th</w:t>
      </w:r>
      <w:r>
        <w:rPr>
          <w:b/>
          <w:i/>
        </w:rPr>
        <w:t xml:space="preserve"> May 2019</w:t>
      </w:r>
      <w:r>
        <w:rPr>
          <w:b/>
          <w:i/>
        </w:rPr>
        <w:br/>
        <w:t>14:15 to 15:45</w:t>
      </w:r>
      <w:r>
        <w:rPr>
          <w:b/>
          <w:i/>
        </w:rPr>
        <w:br/>
        <w:t>Submitted Papers Session</w:t>
      </w:r>
      <w:r>
        <w:rPr>
          <w:b/>
          <w:i/>
        </w:rPr>
        <w:br/>
      </w:r>
    </w:p>
    <w:p w:rsidR="006632D7" w:rsidRDefault="006632D7">
      <w:r w:rsidRPr="007B36A9">
        <w:rPr>
          <w:b/>
          <w:noProof/>
        </w:rPr>
        <w:t>17</w:t>
      </w:r>
      <w:r w:rsidRPr="00212CF3">
        <w:rPr>
          <w:b/>
        </w:rPr>
        <w:t xml:space="preserve">. </w:t>
      </w:r>
      <w:r w:rsidRPr="007B36A9">
        <w:rPr>
          <w:b/>
          <w:noProof/>
        </w:rPr>
        <w:t>Fertility preservation provision for breast cancer patients in England – a postcode lottery.</w:t>
      </w:r>
      <w:r>
        <w:br/>
      </w:r>
      <w:r>
        <w:rPr>
          <w:noProof/>
        </w:rPr>
        <w:t>Isabella Dash</w:t>
      </w:r>
    </w:p>
    <w:p w:rsidR="006632D7" w:rsidRDefault="006632D7">
      <w:r w:rsidRPr="007B36A9">
        <w:rPr>
          <w:b/>
          <w:noProof/>
        </w:rPr>
        <w:t>18</w:t>
      </w:r>
      <w:r w:rsidRPr="00212CF3">
        <w:rPr>
          <w:b/>
        </w:rPr>
        <w:t xml:space="preserve">. </w:t>
      </w:r>
      <w:r w:rsidRPr="007B36A9">
        <w:rPr>
          <w:b/>
          <w:noProof/>
        </w:rPr>
        <w:t>New Model of Breast Aftercare - Self-supported Management</w:t>
      </w:r>
      <w:r>
        <w:br/>
      </w:r>
      <w:r>
        <w:rPr>
          <w:noProof/>
        </w:rPr>
        <w:t>Nicola Stubbs</w:t>
      </w:r>
    </w:p>
    <w:p w:rsidR="006632D7" w:rsidRDefault="006632D7">
      <w:r w:rsidRPr="007B36A9">
        <w:rPr>
          <w:b/>
          <w:noProof/>
        </w:rPr>
        <w:t>19</w:t>
      </w:r>
      <w:r w:rsidRPr="00212CF3">
        <w:rPr>
          <w:b/>
        </w:rPr>
        <w:t xml:space="preserve">. </w:t>
      </w:r>
      <w:r w:rsidRPr="007B36A9">
        <w:rPr>
          <w:b/>
          <w:noProof/>
        </w:rPr>
        <w:t>Surgery and systemic therapy in older women with early stage triple negative breast cancer (TNBC) in England: A population based cohort study within the National Audit of Breast Cancer in Older Patients (NABCOP)</w:t>
      </w:r>
      <w:r>
        <w:br/>
      </w:r>
      <w:r>
        <w:rPr>
          <w:noProof/>
        </w:rPr>
        <w:t>Yasmin  Ahmad Jauhari</w:t>
      </w:r>
    </w:p>
    <w:p w:rsidR="006632D7" w:rsidRDefault="006632D7">
      <w:r w:rsidRPr="007B36A9">
        <w:rPr>
          <w:b/>
          <w:noProof/>
        </w:rPr>
        <w:lastRenderedPageBreak/>
        <w:t>20</w:t>
      </w:r>
      <w:r w:rsidRPr="00212CF3">
        <w:rPr>
          <w:b/>
        </w:rPr>
        <w:t xml:space="preserve">. </w:t>
      </w:r>
      <w:r w:rsidRPr="007B36A9">
        <w:rPr>
          <w:b/>
          <w:noProof/>
        </w:rPr>
        <w:t>Auricular Acupuncture in treating menopausal symptoms caused by breast cancer treatment – a pilot study</w:t>
      </w:r>
      <w:r>
        <w:br/>
      </w:r>
      <w:r>
        <w:rPr>
          <w:noProof/>
        </w:rPr>
        <w:t>Loaie Maraqa</w:t>
      </w:r>
    </w:p>
    <w:p w:rsidR="006632D7" w:rsidRDefault="006632D7">
      <w:r w:rsidRPr="007B36A9">
        <w:rPr>
          <w:b/>
          <w:noProof/>
        </w:rPr>
        <w:t>21</w:t>
      </w:r>
      <w:r w:rsidRPr="00212CF3">
        <w:rPr>
          <w:b/>
        </w:rPr>
        <w:t xml:space="preserve">. </w:t>
      </w:r>
      <w:r w:rsidRPr="007B36A9">
        <w:rPr>
          <w:b/>
          <w:noProof/>
        </w:rPr>
        <w:t>Outcomes of vascularised lymph node transfer for management of breast cancer related lymphoedema</w:t>
      </w:r>
      <w:r>
        <w:br/>
      </w:r>
      <w:r>
        <w:rPr>
          <w:noProof/>
        </w:rPr>
        <w:t>Katy Wallis</w:t>
      </w:r>
    </w:p>
    <w:p w:rsidR="006632D7" w:rsidRDefault="006632D7">
      <w:r w:rsidRPr="007B36A9">
        <w:rPr>
          <w:b/>
          <w:noProof/>
        </w:rPr>
        <w:t>22</w:t>
      </w:r>
      <w:r w:rsidRPr="00212CF3">
        <w:rPr>
          <w:b/>
        </w:rPr>
        <w:t xml:space="preserve">. </w:t>
      </w:r>
      <w:r w:rsidRPr="007B36A9">
        <w:rPr>
          <w:b/>
          <w:noProof/>
        </w:rPr>
        <w:t>Snakes and Ladders: The highs and lows of the breast cancer journey and clinical nurse specialist intervention.</w:t>
      </w:r>
      <w:r>
        <w:br/>
      </w:r>
      <w:r>
        <w:rPr>
          <w:noProof/>
        </w:rPr>
        <w:t>Samantha Giles</w:t>
      </w:r>
    </w:p>
    <w:p w:rsidR="006632D7" w:rsidRDefault="006632D7">
      <w:r w:rsidRPr="007B36A9">
        <w:rPr>
          <w:b/>
          <w:noProof/>
        </w:rPr>
        <w:t>23</w:t>
      </w:r>
      <w:r w:rsidRPr="00212CF3">
        <w:rPr>
          <w:b/>
        </w:rPr>
        <w:t xml:space="preserve">. </w:t>
      </w:r>
      <w:r w:rsidRPr="007B36A9">
        <w:rPr>
          <w:b/>
          <w:noProof/>
        </w:rPr>
        <w:t>Long-term outcomes of bilateral therapeutic mammaplasty - clinical characteristics and quality of life.</w:t>
      </w:r>
      <w:r>
        <w:br/>
      </w:r>
      <w:r>
        <w:rPr>
          <w:noProof/>
        </w:rPr>
        <w:t>Ewa Majdak-Paredes</w:t>
      </w:r>
    </w:p>
    <w:p w:rsidR="006632D7" w:rsidRDefault="006632D7">
      <w:r w:rsidRPr="007B36A9">
        <w:rPr>
          <w:b/>
          <w:noProof/>
        </w:rPr>
        <w:t>24</w:t>
      </w:r>
      <w:r w:rsidRPr="00212CF3">
        <w:rPr>
          <w:b/>
        </w:rPr>
        <w:t xml:space="preserve">. </w:t>
      </w:r>
      <w:r w:rsidRPr="007B36A9">
        <w:rPr>
          <w:b/>
          <w:noProof/>
        </w:rPr>
        <w:t>What’s best? Team- approach breast care nursing versus 1-1 breast care nursing – you decide!</w:t>
      </w:r>
      <w:r>
        <w:br/>
      </w:r>
      <w:r>
        <w:rPr>
          <w:noProof/>
        </w:rPr>
        <w:t>Amanda Snippe</w:t>
      </w:r>
    </w:p>
    <w:p w:rsidR="006632D7" w:rsidRPr="006632D7" w:rsidRDefault="006632D7">
      <w:pPr>
        <w:rPr>
          <w:b/>
          <w:i/>
        </w:rPr>
      </w:pPr>
      <w:r>
        <w:rPr>
          <w:b/>
          <w:i/>
        </w:rPr>
        <w:br/>
        <w:t>Tuesday 14</w:t>
      </w:r>
      <w:r w:rsidRPr="006632D7">
        <w:rPr>
          <w:b/>
          <w:i/>
          <w:vertAlign w:val="superscript"/>
        </w:rPr>
        <w:t>th</w:t>
      </w:r>
      <w:r>
        <w:rPr>
          <w:b/>
          <w:i/>
        </w:rPr>
        <w:t xml:space="preserve"> May 2019</w:t>
      </w:r>
      <w:r>
        <w:rPr>
          <w:b/>
          <w:i/>
        </w:rPr>
        <w:br/>
        <w:t>09:00 to 10:30</w:t>
      </w:r>
      <w:r>
        <w:rPr>
          <w:b/>
          <w:i/>
        </w:rPr>
        <w:br/>
        <w:t>Submitted Papers Session</w:t>
      </w:r>
    </w:p>
    <w:p w:rsidR="006632D7" w:rsidRDefault="006632D7">
      <w:r w:rsidRPr="007B36A9">
        <w:rPr>
          <w:b/>
          <w:noProof/>
        </w:rPr>
        <w:t>25</w:t>
      </w:r>
      <w:r w:rsidRPr="00212CF3">
        <w:rPr>
          <w:b/>
        </w:rPr>
        <w:t xml:space="preserve">. </w:t>
      </w:r>
      <w:r w:rsidRPr="007B36A9">
        <w:rPr>
          <w:b/>
          <w:noProof/>
        </w:rPr>
        <w:t>Integration of whole-genome sequencing and functional screening identifies a prognostic signature for lung metastasis in triple-negative breast cancer</w:t>
      </w:r>
      <w:r>
        <w:br/>
      </w:r>
      <w:r>
        <w:rPr>
          <w:noProof/>
        </w:rPr>
        <w:t>Guangdong Xie</w:t>
      </w:r>
    </w:p>
    <w:p w:rsidR="006632D7" w:rsidRDefault="006632D7">
      <w:r w:rsidRPr="007B36A9">
        <w:rPr>
          <w:b/>
          <w:noProof/>
        </w:rPr>
        <w:t>26</w:t>
      </w:r>
      <w:r w:rsidRPr="00212CF3">
        <w:rPr>
          <w:b/>
        </w:rPr>
        <w:t xml:space="preserve">. </w:t>
      </w:r>
      <w:r w:rsidRPr="007B36A9">
        <w:rPr>
          <w:b/>
          <w:noProof/>
        </w:rPr>
        <w:t>Surgical management of DCIS during the Sloane project</w:t>
      </w:r>
      <w:r>
        <w:br/>
      </w:r>
      <w:r>
        <w:rPr>
          <w:noProof/>
        </w:rPr>
        <w:t>Cliona Kirwan</w:t>
      </w:r>
    </w:p>
    <w:p w:rsidR="006632D7" w:rsidRDefault="006632D7">
      <w:r w:rsidRPr="007B36A9">
        <w:rPr>
          <w:b/>
          <w:noProof/>
        </w:rPr>
        <w:t>27</w:t>
      </w:r>
      <w:r w:rsidRPr="00212CF3">
        <w:rPr>
          <w:b/>
        </w:rPr>
        <w:t xml:space="preserve">. </w:t>
      </w:r>
      <w:r w:rsidRPr="007B36A9">
        <w:rPr>
          <w:b/>
          <w:noProof/>
        </w:rPr>
        <w:t>Multifocality in BRCA-associated breast cancer: a cross-sectional analysis</w:t>
      </w:r>
      <w:r>
        <w:br/>
      </w:r>
      <w:r>
        <w:rPr>
          <w:noProof/>
        </w:rPr>
        <w:t>Stuart McIntosh</w:t>
      </w:r>
    </w:p>
    <w:p w:rsidR="006632D7" w:rsidRDefault="006632D7">
      <w:r w:rsidRPr="007B36A9">
        <w:rPr>
          <w:b/>
          <w:noProof/>
        </w:rPr>
        <w:t>28</w:t>
      </w:r>
      <w:r w:rsidRPr="00212CF3">
        <w:rPr>
          <w:b/>
        </w:rPr>
        <w:t xml:space="preserve">. </w:t>
      </w:r>
      <w:r w:rsidRPr="007B36A9">
        <w:rPr>
          <w:b/>
          <w:noProof/>
        </w:rPr>
        <w:t>The Breast Angiosarcoma Surveillance Study (BRASS)</w:t>
      </w:r>
      <w:r>
        <w:br/>
      </w:r>
      <w:r>
        <w:rPr>
          <w:noProof/>
        </w:rPr>
        <w:t>Jenny Banks</w:t>
      </w:r>
    </w:p>
    <w:p w:rsidR="006632D7" w:rsidRDefault="006632D7">
      <w:r w:rsidRPr="007B36A9">
        <w:rPr>
          <w:b/>
          <w:noProof/>
        </w:rPr>
        <w:t>29</w:t>
      </w:r>
      <w:r w:rsidRPr="00212CF3">
        <w:rPr>
          <w:b/>
        </w:rPr>
        <w:t xml:space="preserve">. </w:t>
      </w:r>
      <w:r w:rsidRPr="007B36A9">
        <w:rPr>
          <w:b/>
          <w:noProof/>
        </w:rPr>
        <w:t>The MagSeed® Experience: One Year On</w:t>
      </w:r>
      <w:r>
        <w:br/>
      </w:r>
      <w:r>
        <w:rPr>
          <w:noProof/>
        </w:rPr>
        <w:t>Judith Reid</w:t>
      </w:r>
    </w:p>
    <w:p w:rsidR="006632D7" w:rsidRDefault="006632D7">
      <w:r w:rsidRPr="007B36A9">
        <w:rPr>
          <w:b/>
          <w:noProof/>
        </w:rPr>
        <w:t>30</w:t>
      </w:r>
      <w:r w:rsidRPr="00212CF3">
        <w:rPr>
          <w:b/>
        </w:rPr>
        <w:t xml:space="preserve">. </w:t>
      </w:r>
      <w:r w:rsidRPr="007B36A9">
        <w:rPr>
          <w:b/>
          <w:noProof/>
        </w:rPr>
        <w:t>Interim analysis of an evaluation of clinical outcome and patient and clinician satisfaction with magnetic seeds compared with guide wires for localisation of impalpable breast lesions for surgery</w:t>
      </w:r>
      <w:r>
        <w:br/>
      </w:r>
      <w:r>
        <w:rPr>
          <w:noProof/>
        </w:rPr>
        <w:t>Aikaterini  Micha</w:t>
      </w:r>
    </w:p>
    <w:p w:rsidR="006632D7" w:rsidRDefault="006632D7">
      <w:r w:rsidRPr="007B36A9">
        <w:rPr>
          <w:b/>
          <w:noProof/>
        </w:rPr>
        <w:t>31</w:t>
      </w:r>
      <w:r w:rsidRPr="00212CF3">
        <w:rPr>
          <w:b/>
        </w:rPr>
        <w:t xml:space="preserve">. </w:t>
      </w:r>
      <w:r w:rsidRPr="007B36A9">
        <w:rPr>
          <w:b/>
          <w:noProof/>
        </w:rPr>
        <w:t>A combined score of tumour necrosis, tumour budding and tumour-stroma percentage predicts cancer specific survival in primary operable breast cancer.</w:t>
      </w:r>
      <w:r>
        <w:br/>
      </w:r>
      <w:r>
        <w:rPr>
          <w:noProof/>
        </w:rPr>
        <w:t>Elizabeth Morrow</w:t>
      </w:r>
    </w:p>
    <w:p w:rsidR="006632D7" w:rsidRDefault="006632D7">
      <w:r w:rsidRPr="007B36A9">
        <w:rPr>
          <w:b/>
          <w:noProof/>
        </w:rPr>
        <w:t>32</w:t>
      </w:r>
      <w:r w:rsidRPr="00212CF3">
        <w:rPr>
          <w:b/>
        </w:rPr>
        <w:t xml:space="preserve">. </w:t>
      </w:r>
      <w:r w:rsidRPr="007B36A9">
        <w:rPr>
          <w:b/>
          <w:noProof/>
        </w:rPr>
        <w:t>Decoding Idiopathic granulomatous mastitis : have we reached the end of the tunnel ?</w:t>
      </w:r>
      <w:r>
        <w:br/>
      </w:r>
      <w:r>
        <w:rPr>
          <w:noProof/>
        </w:rPr>
        <w:t>Diptendra Kumar Sarkar</w:t>
      </w:r>
    </w:p>
    <w:p w:rsidR="006632D7" w:rsidRDefault="006632D7"/>
    <w:p w:rsidR="006632D7" w:rsidRPr="00212CF3" w:rsidRDefault="006632D7">
      <w:pPr>
        <w:rPr>
          <w:b/>
        </w:rPr>
      </w:pPr>
      <w:bookmarkStart w:id="0" w:name="_GoBack"/>
      <w:bookmarkEnd w:id="0"/>
    </w:p>
    <w:sectPr w:rsidR="006632D7" w:rsidRPr="00212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F3"/>
    <w:rsid w:val="00212CF3"/>
    <w:rsid w:val="006632D7"/>
    <w:rsid w:val="00A2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3FD80"/>
  <w15:chartTrackingRefBased/>
  <w15:docId w15:val="{606AA8E3-F9E5-49CA-8F85-E1AD442B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Davies</dc:creator>
  <cp:keywords/>
  <dc:description/>
  <cp:lastModifiedBy>Lucy Davies</cp:lastModifiedBy>
  <cp:revision>1</cp:revision>
  <cp:lastPrinted>2018-12-20T16:28:00Z</cp:lastPrinted>
  <dcterms:created xsi:type="dcterms:W3CDTF">2018-12-20T16:21:00Z</dcterms:created>
  <dcterms:modified xsi:type="dcterms:W3CDTF">2018-12-20T16:32:00Z</dcterms:modified>
</cp:coreProperties>
</file>